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31" w:rsidRDefault="00E61731" w:rsidP="002E24F7">
      <w:pPr>
        <w:rPr>
          <w:b/>
          <w:sz w:val="24"/>
          <w:szCs w:val="24"/>
          <w:lang w:val="en-GB"/>
        </w:rPr>
      </w:pPr>
      <w:bookmarkStart w:id="0" w:name="_GoBack"/>
      <w:bookmarkEnd w:id="0"/>
    </w:p>
    <w:p w:rsidR="00E61731" w:rsidRDefault="00E61731" w:rsidP="002E24F7">
      <w:pPr>
        <w:rPr>
          <w:b/>
          <w:sz w:val="24"/>
          <w:szCs w:val="24"/>
          <w:lang w:val="en-GB"/>
        </w:rPr>
      </w:pPr>
    </w:p>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2015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D6253F" w:rsidP="00735E06">
      <w:pPr>
        <w:rPr>
          <w:rFonts w:ascii="Calibri" w:hAnsi="Calibri" w:cs="Calibri"/>
          <w:snapToGrid/>
          <w:lang w:val="en-GB"/>
        </w:rPr>
      </w:pPr>
      <w:r>
        <w:rPr>
          <w:rFonts w:ascii="Calibri" w:hAnsi="Calibri" w:cs="Calibri"/>
          <w:noProof/>
          <w:snapToGrid/>
          <w:lang w:val="es-ES" w:eastAsia="es-ES"/>
        </w:rPr>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B4EA8">
        <w:rPr>
          <w:lang w:val="en-GB"/>
        </w:rPr>
        <w:t xml:space="preserve"> </w:t>
      </w:r>
      <w:r w:rsidR="00DB4EA8" w:rsidRPr="00C95366">
        <w:rPr>
          <w:lang w:val="en-GB"/>
        </w:rPr>
        <w:t>or the provision of services</w:t>
      </w:r>
      <w:r w:rsidR="00D70C32" w:rsidRPr="00B50670">
        <w:rPr>
          <w:lang w:val="en-GB"/>
        </w:rPr>
        <w:t xml:space="preserve">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financial 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310AF5" w:rsidRPr="00310AF5" w:rsidRDefault="00F653E1" w:rsidP="00310AF5">
      <w:pPr>
        <w:ind w:left="567" w:hanging="567"/>
        <w:jc w:val="both"/>
        <w:rPr>
          <w:lang w:val="en-GB"/>
        </w:rPr>
      </w:pPr>
      <w:r>
        <w:rPr>
          <w:lang w:val="en-GB"/>
        </w:rPr>
        <w:t>4</w:t>
      </w:r>
      <w:r w:rsidR="00C7113B" w:rsidRPr="00735E06">
        <w:rPr>
          <w:lang w:val="en-GB"/>
        </w:rPr>
        <w:t>.1</w:t>
      </w:r>
      <w:r w:rsidR="00C7113B" w:rsidRPr="00735E06">
        <w:rPr>
          <w:lang w:val="en-GB"/>
        </w:rPr>
        <w:tab/>
      </w:r>
      <w:r w:rsidR="00561973">
        <w:rPr>
          <w:lang w:val="en-GB"/>
        </w:rPr>
        <w:t>A</w:t>
      </w:r>
      <w:r w:rsidR="00561973" w:rsidRPr="00310AF5">
        <w:rPr>
          <w:lang w:val="en-GB"/>
        </w:rPr>
        <w:t xml:space="preserve"> pre-financing payment shall be made to the participant </w:t>
      </w:r>
      <w:r w:rsidR="00561973">
        <w:rPr>
          <w:lang w:val="en-GB"/>
        </w:rPr>
        <w:t>n</w:t>
      </w:r>
      <w:r w:rsidR="00310AF5" w:rsidRPr="00310AF5">
        <w:rPr>
          <w:lang w:val="en-GB"/>
        </w:rPr>
        <w:t xml:space="preserve">o later than (whichever comes first): </w:t>
      </w:r>
    </w:p>
    <w:p w:rsidR="00310AF5" w:rsidRDefault="00310AF5" w:rsidP="00962184">
      <w:pPr>
        <w:numPr>
          <w:ilvl w:val="0"/>
          <w:numId w:val="11"/>
        </w:numPr>
        <w:jc w:val="both"/>
        <w:rPr>
          <w:lang w:val="en-GB"/>
        </w:rPr>
      </w:pPr>
      <w:r w:rsidRPr="00310AF5">
        <w:rPr>
          <w:lang w:val="en-GB"/>
        </w:rPr>
        <w:t xml:space="preserve">30 calendar days after the signature of the agreement by both parties </w:t>
      </w:r>
    </w:p>
    <w:p w:rsidR="00310AF5" w:rsidRPr="007B27C8" w:rsidRDefault="00310AF5" w:rsidP="007B27C8">
      <w:pPr>
        <w:numPr>
          <w:ilvl w:val="0"/>
          <w:numId w:val="11"/>
        </w:numPr>
        <w:jc w:val="both"/>
        <w:rPr>
          <w:lang w:val="en-GB"/>
        </w:rPr>
      </w:pPr>
      <w:r w:rsidRPr="007B27C8">
        <w:rPr>
          <w:lang w:val="en-GB"/>
        </w:rPr>
        <w:t xml:space="preserve">the start date of the mobility period </w:t>
      </w:r>
      <w:r w:rsidR="007B27C8" w:rsidRPr="007B27C8">
        <w:rPr>
          <w:highlight w:val="cyan"/>
          <w:lang w:val="en-GB"/>
        </w:rPr>
        <w:t xml:space="preserve">[optional: </w:t>
      </w:r>
      <w:r w:rsidR="007B27C8" w:rsidRPr="007B27C8">
        <w:rPr>
          <w:highlight w:val="yellow"/>
          <w:lang w:val="en-GB"/>
        </w:rPr>
        <w:t>or upon receipt of confirmation of arrival by the beneficiary]</w:t>
      </w:r>
    </w:p>
    <w:p w:rsidR="001E7F96" w:rsidRDefault="00FE5D7A" w:rsidP="009D73A7">
      <w:pPr>
        <w:ind w:left="567"/>
        <w:jc w:val="both"/>
        <w:rPr>
          <w:highlight w:val="cyan"/>
          <w:lang w:val="en-GB"/>
        </w:rPr>
      </w:pPr>
      <w:proofErr w:type="gramStart"/>
      <w:r w:rsidRPr="00310AF5">
        <w:rPr>
          <w:lang w:val="en-GB"/>
        </w:rPr>
        <w:t>representing</w:t>
      </w:r>
      <w:proofErr w:type="gramEnd"/>
      <w:r w:rsidR="004E4E61" w:rsidRPr="00310AF5">
        <w:rPr>
          <w:lang w:val="en-GB"/>
        </w:rPr>
        <w:t xml:space="preserve"> </w:t>
      </w:r>
      <w:r w:rsidR="004E4E61" w:rsidRPr="00310AF5">
        <w:rPr>
          <w:highlight w:val="yellow"/>
          <w:lang w:val="en-GB"/>
        </w:rPr>
        <w:t>[</w:t>
      </w:r>
      <w:r w:rsidR="004434B2" w:rsidRPr="00310AF5">
        <w:rPr>
          <w:highlight w:val="yellow"/>
          <w:lang w:val="en-GB"/>
        </w:rPr>
        <w:t>5</w:t>
      </w:r>
      <w:r w:rsidR="004E4E61" w:rsidRPr="00DC4A19">
        <w:rPr>
          <w:highlight w:val="yellow"/>
          <w:lang w:val="en-GB"/>
        </w:rPr>
        <w:t>0%</w:t>
      </w:r>
      <w:r w:rsidR="00A70A26">
        <w:rPr>
          <w:highlight w:val="yellow"/>
          <w:lang w:val="en-GB"/>
        </w:rPr>
        <w:t>,</w:t>
      </w:r>
      <w:r w:rsidR="00A70A26" w:rsidRPr="00DC4A19">
        <w:rPr>
          <w:highlight w:val="yellow"/>
          <w:lang w:val="en-GB"/>
        </w:rPr>
        <w:t xml:space="preserve"> </w:t>
      </w:r>
      <w:r w:rsidR="000823A7" w:rsidRPr="00DC4A19">
        <w:rPr>
          <w:highlight w:val="yellow"/>
          <w:lang w:val="en-GB"/>
        </w:rPr>
        <w:t>7</w:t>
      </w:r>
      <w:r w:rsidR="000823A7" w:rsidRPr="00C95366">
        <w:rPr>
          <w:highlight w:val="yellow"/>
          <w:lang w:val="en-GB"/>
        </w:rPr>
        <w:t>0</w:t>
      </w:r>
      <w:r w:rsidR="004E4E61" w:rsidRPr="00AF51AF">
        <w:rPr>
          <w:highlight w:val="yellow"/>
          <w:lang w:val="en-GB"/>
        </w:rPr>
        <w:t>%</w:t>
      </w:r>
      <w:r w:rsidR="00A70A26">
        <w:rPr>
          <w:highlight w:val="yellow"/>
          <w:lang w:val="en-GB"/>
        </w:rPr>
        <w:t xml:space="preserve"> or 100%</w:t>
      </w:r>
      <w:r w:rsidR="004E4E61" w:rsidRPr="00AF51AF">
        <w:rPr>
          <w:highlight w:val="yellow"/>
          <w:lang w:val="en-GB"/>
        </w:rPr>
        <w:t>]</w:t>
      </w:r>
      <w:r w:rsidR="004E4E61" w:rsidRPr="00561973">
        <w:rPr>
          <w:lang w:val="en-GB"/>
        </w:rPr>
        <w:t xml:space="preserve"> </w:t>
      </w:r>
      <w:r w:rsidRPr="00561973">
        <w:rPr>
          <w:lang w:val="en-GB"/>
        </w:rPr>
        <w:t xml:space="preserve">of the </w:t>
      </w:r>
      <w:r w:rsidR="007766D2" w:rsidRPr="00561973">
        <w:rPr>
          <w:lang w:val="en-GB"/>
        </w:rPr>
        <w:t xml:space="preserve">financial support from Erasmus+ EU funds </w:t>
      </w:r>
      <w:r w:rsidRPr="00561973">
        <w:rPr>
          <w:lang w:val="en-GB"/>
        </w:rPr>
        <w:t xml:space="preserve">specified in </w:t>
      </w:r>
      <w:r w:rsidR="00050E70" w:rsidRPr="00561973">
        <w:rPr>
          <w:lang w:val="en-GB"/>
        </w:rPr>
        <w:t>A</w:t>
      </w:r>
      <w:r w:rsidRPr="001611F2">
        <w:rPr>
          <w:lang w:val="en-GB"/>
        </w:rPr>
        <w:t xml:space="preserve">rticle </w:t>
      </w:r>
      <w:r w:rsidR="00F653E1" w:rsidRPr="00C10504">
        <w:rPr>
          <w:lang w:val="en-GB"/>
        </w:rPr>
        <w:t>3</w:t>
      </w:r>
      <w:r w:rsidRPr="00D978FC">
        <w:rPr>
          <w:lang w:val="en-GB"/>
        </w:rPr>
        <w:t>.</w:t>
      </w:r>
      <w:r w:rsidR="00105F02" w:rsidRPr="003B469F">
        <w:rPr>
          <w:lang w:val="en-GB"/>
        </w:rPr>
        <w:t xml:space="preserve"> </w:t>
      </w:r>
      <w:r w:rsidR="00FD548E" w:rsidRPr="00962184">
        <w:rPr>
          <w:lang w:val="en-GB"/>
        </w:rPr>
        <w:t xml:space="preserve">In case the participant </w:t>
      </w:r>
      <w:r w:rsidR="002B5140" w:rsidRPr="00962184">
        <w:rPr>
          <w:lang w:val="en-GB"/>
        </w:rPr>
        <w:t>did not provide the supporting documents in time</w:t>
      </w:r>
      <w:r w:rsidR="008566BB" w:rsidRPr="00962184">
        <w:rPr>
          <w:lang w:val="en-GB"/>
        </w:rPr>
        <w:t>,</w:t>
      </w:r>
      <w:r w:rsidR="002B5140" w:rsidRPr="00962184">
        <w:rPr>
          <w:lang w:val="en-GB"/>
        </w:rPr>
        <w:t xml:space="preserve"> according to the institution</w:t>
      </w:r>
      <w:r w:rsidR="00001E6A" w:rsidRPr="00962184">
        <w:rPr>
          <w:lang w:val="en-GB"/>
        </w:rPr>
        <w:t>'s</w:t>
      </w:r>
      <w:r w:rsidR="002B5140" w:rsidRPr="00962184">
        <w:rPr>
          <w:lang w:val="en-GB"/>
        </w:rPr>
        <w:t xml:space="preserve"> timeline</w:t>
      </w:r>
      <w:r w:rsidR="007A5B9F" w:rsidRPr="00962184">
        <w:rPr>
          <w:lang w:val="en-GB"/>
        </w:rPr>
        <w:t>,</w:t>
      </w:r>
      <w:r w:rsidR="002B5140" w:rsidRPr="00962184">
        <w:rPr>
          <w:lang w:val="en-GB"/>
        </w:rPr>
        <w:t xml:space="preserve"> a later payment of the pre-financing can be exceptionally accepted.</w:t>
      </w:r>
      <w:r w:rsidR="00050E70" w:rsidRPr="00962184">
        <w:rPr>
          <w:lang w:val="en-GB"/>
        </w:rPr>
        <w:t xml:space="preserve"> </w:t>
      </w:r>
    </w:p>
    <w:p w:rsidR="0040498B" w:rsidRDefault="001E7F96" w:rsidP="001D60C9">
      <w:pPr>
        <w:tabs>
          <w:tab w:val="left" w:pos="600"/>
        </w:tabs>
        <w:ind w:left="600" w:hanging="600"/>
        <w:jc w:val="both"/>
        <w:rPr>
          <w:lang w:val="en-GB"/>
        </w:rPr>
      </w:pPr>
      <w:r w:rsidRPr="00376623">
        <w:rPr>
          <w:lang w:val="en-GB"/>
        </w:rPr>
        <w:t>4.2</w:t>
      </w:r>
      <w:r w:rsidRPr="001D60C9">
        <w:rPr>
          <w:lang w:val="en-GB"/>
        </w:rPr>
        <w:tab/>
      </w:r>
      <w:r w:rsidR="0040498B" w:rsidRPr="009D73A7">
        <w:rPr>
          <w:highlight w:val="cyan"/>
          <w:lang w:val="en-GB"/>
        </w:rPr>
        <w:t>[</w:t>
      </w:r>
      <w:r w:rsidR="00782E0A" w:rsidRPr="001D60C9">
        <w:rPr>
          <w:highlight w:val="cyan"/>
          <w:lang w:val="en-GB"/>
        </w:rPr>
        <w:t>If pre-financing payment was made to the participant in full (100%), institution to delete</w:t>
      </w:r>
      <w:r w:rsidR="0040498B" w:rsidRPr="00782E0A">
        <w:rPr>
          <w:highlight w:val="cyan"/>
          <w:lang w:val="en-GB"/>
        </w:rPr>
        <w:t xml:space="preserve"> Article </w:t>
      </w:r>
      <w:r w:rsidR="0040498B" w:rsidRPr="0006181F">
        <w:rPr>
          <w:highlight w:val="cyan"/>
          <w:lang w:val="en-GB"/>
        </w:rPr>
        <w:t>4.2</w:t>
      </w:r>
      <w:r w:rsidR="00782E0A" w:rsidRPr="00782E0A">
        <w:rPr>
          <w:highlight w:val="cyan"/>
          <w:lang w:val="en-GB"/>
        </w:rPr>
        <w:t>.</w:t>
      </w:r>
      <w:r w:rsidR="00782E0A" w:rsidRPr="001D60C9">
        <w:rPr>
          <w:highlight w:val="cyan"/>
          <w:lang w:val="en-GB"/>
        </w:rPr>
        <w:t xml:space="preserve"> If pre-financing covers 50% or 70% of the total amount due, institution to select applicable option below and delete the other.</w:t>
      </w:r>
      <w:r w:rsidR="0040498B" w:rsidRPr="0006181F">
        <w:rPr>
          <w:highlight w:val="cyan"/>
          <w:lang w:val="en-GB"/>
        </w:rPr>
        <w:t>]</w:t>
      </w:r>
    </w:p>
    <w:p w:rsidR="001E7F96" w:rsidRDefault="00050E70" w:rsidP="00782E0A">
      <w:pPr>
        <w:tabs>
          <w:tab w:val="left" w:pos="600"/>
        </w:tabs>
        <w:ind w:left="600" w:hanging="600"/>
        <w:jc w:val="both"/>
        <w:rPr>
          <w:lang w:val="en-GB"/>
        </w:rPr>
      </w:pPr>
      <w:r w:rsidRPr="009D73A7">
        <w:rPr>
          <w:lang w:val="en-GB"/>
        </w:rPr>
        <w:tab/>
      </w:r>
      <w:r w:rsidR="00782E0A" w:rsidRPr="001D60C9">
        <w:rPr>
          <w:highlight w:val="cyan"/>
          <w:lang w:val="en-GB"/>
        </w:rPr>
        <w:t>[If the first instalment of pre-financing covers 70% of the total:</w:t>
      </w:r>
      <w:r w:rsidR="00782E0A" w:rsidRPr="00782E0A">
        <w:rPr>
          <w:lang w:val="en-GB"/>
        </w:rPr>
        <w:t xml:space="preserve"> The submission of the online EU survey shall be considered as the participant's request for payment of the outstanding balance. The institution shall pay the remaining 30% within 15 calendar days of the submission of the online EU survey, or issue a recovery order in case a reimbursement is due.</w:t>
      </w:r>
      <w:r w:rsidR="002044EA">
        <w:rPr>
          <w:lang w:val="en-GB"/>
        </w:rPr>
        <w:t xml:space="preserve"> </w:t>
      </w:r>
      <w:r w:rsidR="001E7F96">
        <w:rPr>
          <w:lang w:val="en-GB"/>
        </w:rPr>
        <w:tab/>
      </w:r>
    </w:p>
    <w:p w:rsidR="00782E0A" w:rsidRDefault="00782E0A" w:rsidP="001E7F96">
      <w:pPr>
        <w:tabs>
          <w:tab w:val="left" w:pos="600"/>
        </w:tabs>
        <w:ind w:left="600" w:hanging="600"/>
        <w:jc w:val="both"/>
        <w:rPr>
          <w:lang w:val="en-GB"/>
        </w:rPr>
      </w:pPr>
      <w:r>
        <w:rPr>
          <w:lang w:val="en-GB"/>
        </w:rPr>
        <w:tab/>
      </w:r>
      <w:r w:rsidRPr="001D60C9">
        <w:rPr>
          <w:highlight w:val="cyan"/>
          <w:lang w:val="en-GB"/>
        </w:rPr>
        <w:t>[If the first instalment of pre-financing covers 50% of the total:</w:t>
      </w:r>
      <w:r w:rsidRPr="00782E0A">
        <w:rPr>
          <w:lang w:val="en-GB"/>
        </w:rPr>
        <w:t xml:space="preserve"> A second instalment covering 30% of the total amount due shall be paid to the participant by </w:t>
      </w:r>
      <w:r w:rsidRPr="001D60C9">
        <w:rPr>
          <w:highlight w:val="yellow"/>
          <w:lang w:val="en-GB"/>
        </w:rPr>
        <w:t>[date]</w:t>
      </w:r>
      <w:r w:rsidRPr="00782E0A">
        <w:rPr>
          <w:lang w:val="en-GB"/>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days before the end of the mobility period. The participant shall complete and submit the survey within 15 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A70A26">
        <w:rPr>
          <w:lang w:val="en-GB"/>
        </w:rPr>
        <w:t>may</w:t>
      </w:r>
      <w:r w:rsidR="00A70A26"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90" w:rsidRDefault="00474E90">
      <w:r>
        <w:separator/>
      </w:r>
    </w:p>
  </w:endnote>
  <w:endnote w:type="continuationSeparator" w:id="0">
    <w:p w:rsidR="00474E90" w:rsidRDefault="00474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D6253F">
    <w:pPr>
      <w:pStyle w:val="Piedepgina"/>
      <w:framePr w:wrap="around" w:vAnchor="text" w:hAnchor="margin" w:xAlign="right" w:y="1"/>
      <w:rPr>
        <w:rStyle w:val="Nmerodepgina"/>
        <w:szCs w:val="24"/>
      </w:rPr>
    </w:pPr>
    <w:r>
      <w:rPr>
        <w:rStyle w:val="Nmerodepgina"/>
        <w:szCs w:val="24"/>
      </w:rPr>
      <w:fldChar w:fldCharType="begin"/>
    </w:r>
    <w:r w:rsidR="00621DE5">
      <w:rPr>
        <w:rStyle w:val="Nmerodepgina"/>
        <w:szCs w:val="24"/>
      </w:rPr>
      <w:instrText>PAGE</w:instrText>
    </w:r>
    <w:r w:rsidR="00314AAF">
      <w:rPr>
        <w:rStyle w:val="Nmerodepgina"/>
        <w:szCs w:val="24"/>
      </w:rPr>
      <w:instrText xml:space="preserve">  </w:instrText>
    </w:r>
    <w:r>
      <w:rPr>
        <w:rStyle w:val="Nmerodepgina"/>
        <w:szCs w:val="24"/>
      </w:rPr>
      <w:fldChar w:fldCharType="separate"/>
    </w:r>
    <w:r w:rsidR="00314AAF">
      <w:rPr>
        <w:rStyle w:val="Nmerodepgina"/>
        <w:noProof/>
        <w:szCs w:val="24"/>
      </w:rPr>
      <w:t>1</w:t>
    </w:r>
    <w:r>
      <w:rPr>
        <w:rStyle w:val="Nmerodepgina"/>
        <w:szCs w:val="24"/>
      </w:rPr>
      <w:fldChar w:fldCharType="end"/>
    </w:r>
  </w:p>
  <w:p w:rsidR="00314AAF" w:rsidRDefault="00314AAF">
    <w:pPr>
      <w:pStyle w:val="Piedepgin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D6253F">
    <w:pPr>
      <w:pStyle w:val="Piedepgina"/>
      <w:framePr w:wrap="around" w:vAnchor="text" w:hAnchor="page" w:x="5482" w:y="131"/>
      <w:rPr>
        <w:rStyle w:val="Nmerodepgina"/>
        <w:szCs w:val="24"/>
      </w:rPr>
    </w:pPr>
    <w:r>
      <w:rPr>
        <w:rStyle w:val="Nmerodepgina"/>
        <w:szCs w:val="24"/>
      </w:rPr>
      <w:fldChar w:fldCharType="begin"/>
    </w:r>
    <w:r w:rsidR="00621DE5">
      <w:rPr>
        <w:rStyle w:val="Nmerodepgina"/>
        <w:szCs w:val="24"/>
      </w:rPr>
      <w:instrText>PAGE</w:instrText>
    </w:r>
    <w:r w:rsidR="00314AAF">
      <w:rPr>
        <w:rStyle w:val="Nmerodepgina"/>
        <w:szCs w:val="24"/>
      </w:rPr>
      <w:instrText xml:space="preserve">  </w:instrText>
    </w:r>
    <w:r>
      <w:rPr>
        <w:rStyle w:val="Nmerodepgina"/>
        <w:szCs w:val="24"/>
      </w:rPr>
      <w:fldChar w:fldCharType="separate"/>
    </w:r>
    <w:r w:rsidR="004816C7">
      <w:rPr>
        <w:rStyle w:val="Nmerodepgina"/>
        <w:noProof/>
        <w:szCs w:val="24"/>
      </w:rPr>
      <w:t>4</w:t>
    </w:r>
    <w:r>
      <w:rPr>
        <w:rStyle w:val="Nmerodepgina"/>
        <w:szCs w:val="24"/>
      </w:rPr>
      <w:fldChar w:fldCharType="end"/>
    </w:r>
  </w:p>
  <w:p w:rsidR="00314AAF" w:rsidRDefault="00314AAF">
    <w:pPr>
      <w:pStyle w:val="Piedepgin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A6788" w:rsidRDefault="00314AAF"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D6253F" w:rsidP="00FE149C">
    <w:pPr>
      <w:pStyle w:val="Piedepgina"/>
      <w:framePr w:wrap="auto" w:vAnchor="text" w:hAnchor="margin" w:xAlign="right" w:y="1"/>
      <w:jc w:val="both"/>
      <w:rPr>
        <w:rStyle w:val="Nmerodepgina"/>
      </w:rPr>
    </w:pPr>
    <w:r>
      <w:rPr>
        <w:rStyle w:val="Nmerodepgina"/>
      </w:rPr>
      <w:fldChar w:fldCharType="begin"/>
    </w:r>
    <w:r w:rsidR="00621DE5">
      <w:rPr>
        <w:rStyle w:val="Nmerodepgina"/>
      </w:rPr>
      <w:instrText>PAGE</w:instrText>
    </w:r>
    <w:r w:rsidR="00314AAF">
      <w:rPr>
        <w:rStyle w:val="Nmerodepgina"/>
      </w:rPr>
      <w:instrText xml:space="preserve">  </w:instrText>
    </w:r>
    <w:r>
      <w:rPr>
        <w:rStyle w:val="Nmerodepgina"/>
      </w:rPr>
      <w:fldChar w:fldCharType="separate"/>
    </w:r>
    <w:r w:rsidR="004816C7">
      <w:rPr>
        <w:rStyle w:val="Nmerodepgina"/>
        <w:noProof/>
      </w:rPr>
      <w:t>5</w:t>
    </w:r>
    <w:r>
      <w:rPr>
        <w:rStyle w:val="Nmerodepgina"/>
      </w:rPr>
      <w:fldChar w:fldCharType="end"/>
    </w:r>
  </w:p>
  <w:p w:rsidR="00314AAF" w:rsidRDefault="00314AAF">
    <w:pPr>
      <w:pStyle w:val="Piedepgin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90" w:rsidRDefault="00474E90">
      <w:r>
        <w:separator/>
      </w:r>
    </w:p>
  </w:footnote>
  <w:footnote w:type="continuationSeparator" w:id="0">
    <w:p w:rsidR="00474E90" w:rsidRDefault="00474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14AAF">
    <w:pPr>
      <w:pStyle w:val="Encabezado"/>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05F07" w:rsidRDefault="00E61731" w:rsidP="00E61731">
    <w:pPr>
      <w:pStyle w:val="Encabezado"/>
      <w:jc w:val="right"/>
      <w:rPr>
        <w:rFonts w:ascii="Arial Narrow" w:hAnsi="Arial Narrow" w:cs="Arial"/>
        <w:sz w:val="18"/>
        <w:szCs w:val="18"/>
        <w:u w:val="single"/>
        <w:lang w:val="en-GB"/>
      </w:rPr>
    </w:pPr>
    <w:r w:rsidRPr="00E61731">
      <w:rPr>
        <w:b/>
        <w:noProof/>
        <w:snapToGrid/>
        <w:szCs w:val="24"/>
        <w:lang w:val="es-ES" w:eastAsia="es-ES"/>
      </w:rPr>
      <w:drawing>
        <wp:anchor distT="0" distB="0" distL="114300" distR="114300" simplePos="0" relativeHeight="251657216" behindDoc="1" locked="0" layoutInCell="1" allowOverlap="1">
          <wp:simplePos x="0" y="0"/>
          <wp:positionH relativeFrom="column">
            <wp:posOffset>-554990</wp:posOffset>
          </wp:positionH>
          <wp:positionV relativeFrom="paragraph">
            <wp:posOffset>-271145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7715" cy="575945"/>
                  </a:xfrm>
                  <a:prstGeom prst="rect">
                    <a:avLst/>
                  </a:prstGeom>
                  <a:noFill/>
                  <a:ln>
                    <a:noFill/>
                  </a:ln>
                </pic:spPr>
              </pic:pic>
            </a:graphicData>
          </a:graphic>
        </wp:anchor>
      </w:drawing>
    </w:r>
    <w:r w:rsidR="00314AAF" w:rsidRPr="00E61731">
      <w:rPr>
        <w:rFonts w:ascii="Arial Narrow" w:hAnsi="Arial Narrow" w:cs="Arial"/>
        <w:b/>
        <w:szCs w:val="24"/>
        <w:lang w:val="en-GB"/>
      </w:rPr>
      <w:t xml:space="preserve">Erasmus+ </w:t>
    </w:r>
    <w:r w:rsidR="00A431C8" w:rsidRPr="00E61731">
      <w:rPr>
        <w:rFonts w:ascii="Arial Narrow" w:hAnsi="Arial Narrow" w:cs="Arial"/>
        <w:b/>
        <w:szCs w:val="24"/>
        <w:lang w:val="en-GB"/>
      </w:rPr>
      <w:t xml:space="preserve">Grant </w:t>
    </w:r>
    <w:r w:rsidR="00314AAF" w:rsidRPr="00E61731">
      <w:rPr>
        <w:rFonts w:ascii="Arial Narrow" w:hAnsi="Arial Narrow" w:cs="Arial"/>
        <w:b/>
        <w:szCs w:val="24"/>
        <w:lang w:val="en-GB"/>
      </w:rPr>
      <w:t xml:space="preserve">agreement – Studies </w:t>
    </w:r>
    <w:r w:rsidR="00363D40" w:rsidRPr="00E61731">
      <w:rPr>
        <w:rFonts w:ascii="Arial Narrow" w:hAnsi="Arial Narrow" w:cs="Arial"/>
        <w:b/>
        <w:szCs w:val="24"/>
        <w:lang w:val="en-GB"/>
      </w:rPr>
      <w:t>KA107</w:t>
    </w:r>
    <w:r w:rsidR="00C55B13" w:rsidRPr="00E61731">
      <w:rPr>
        <w:rFonts w:ascii="Arial Narrow" w:hAnsi="Arial Narrow" w:cs="Arial"/>
        <w:b/>
        <w:szCs w:val="24"/>
        <w:lang w:val="en-GB"/>
      </w:rPr>
      <w:t xml:space="preserve"> </w:t>
    </w:r>
    <w:r w:rsidRPr="00E61731">
      <w:rPr>
        <w:rFonts w:ascii="Arial Narrow" w:hAnsi="Arial Narrow" w:cs="Arial"/>
        <w:b/>
        <w:szCs w:val="24"/>
        <w:lang w:val="en-GB"/>
      </w:rPr>
      <w:t>- 2015</w:t>
    </w:r>
    <w:r w:rsidR="00314AAF" w:rsidRPr="00E61731">
      <w:rPr>
        <w:rFonts w:ascii="Arial Narrow" w:hAnsi="Arial Narrow" w:cs="Arial"/>
        <w:b/>
        <w:szCs w:val="24"/>
        <w:lang w:val="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FE149C" w:rsidRDefault="00314AAF" w:rsidP="00FE14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566BA"/>
    <w:rsid w:val="00463141"/>
    <w:rsid w:val="00464A8E"/>
    <w:rsid w:val="0046560C"/>
    <w:rsid w:val="004675C1"/>
    <w:rsid w:val="0047325C"/>
    <w:rsid w:val="004749DC"/>
    <w:rsid w:val="00474E90"/>
    <w:rsid w:val="00474F81"/>
    <w:rsid w:val="00475044"/>
    <w:rsid w:val="00476052"/>
    <w:rsid w:val="00476CE8"/>
    <w:rsid w:val="004801A0"/>
    <w:rsid w:val="00480BFD"/>
    <w:rsid w:val="004816C7"/>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5DA"/>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36AE"/>
    <w:rsid w:val="00B16AD8"/>
    <w:rsid w:val="00B201BC"/>
    <w:rsid w:val="00B2155C"/>
    <w:rsid w:val="00B23F91"/>
    <w:rsid w:val="00B244C3"/>
    <w:rsid w:val="00B24B40"/>
    <w:rsid w:val="00B24EA9"/>
    <w:rsid w:val="00B328A7"/>
    <w:rsid w:val="00B34C33"/>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253F"/>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65BA"/>
    <w:rsid w:val="00E52097"/>
    <w:rsid w:val="00E53608"/>
    <w:rsid w:val="00E5641F"/>
    <w:rsid w:val="00E564A1"/>
    <w:rsid w:val="00E56639"/>
    <w:rsid w:val="00E57C26"/>
    <w:rsid w:val="00E60EBE"/>
    <w:rsid w:val="00E6162E"/>
    <w:rsid w:val="00E61731"/>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53F"/>
    <w:rPr>
      <w:snapToGrid w:val="0"/>
      <w:lang w:val="fr-FR" w:eastAsia="en-GB"/>
    </w:rPr>
  </w:style>
  <w:style w:type="paragraph" w:styleId="Ttulo1">
    <w:name w:val="heading 1"/>
    <w:basedOn w:val="Normal"/>
    <w:next w:val="Text1"/>
    <w:qFormat/>
    <w:rsid w:val="00D6253F"/>
    <w:pPr>
      <w:keepNext/>
      <w:numPr>
        <w:numId w:val="1"/>
      </w:numPr>
      <w:spacing w:before="240" w:after="240"/>
      <w:jc w:val="both"/>
      <w:outlineLvl w:val="0"/>
    </w:pPr>
    <w:rPr>
      <w:b/>
      <w:smallCaps/>
      <w:sz w:val="24"/>
    </w:rPr>
  </w:style>
  <w:style w:type="paragraph" w:styleId="Ttulo2">
    <w:name w:val="heading 2"/>
    <w:basedOn w:val="Normal"/>
    <w:next w:val="Text2"/>
    <w:qFormat/>
    <w:rsid w:val="00D6253F"/>
    <w:pPr>
      <w:keepNext/>
      <w:numPr>
        <w:ilvl w:val="1"/>
        <w:numId w:val="1"/>
      </w:numPr>
      <w:spacing w:after="240"/>
      <w:jc w:val="both"/>
      <w:outlineLvl w:val="1"/>
    </w:pPr>
    <w:rPr>
      <w:b/>
      <w:sz w:val="24"/>
    </w:rPr>
  </w:style>
  <w:style w:type="paragraph" w:styleId="Ttulo3">
    <w:name w:val="heading 3"/>
    <w:basedOn w:val="Normal"/>
    <w:next w:val="Text3"/>
    <w:qFormat/>
    <w:rsid w:val="00D6253F"/>
    <w:pPr>
      <w:keepNext/>
      <w:numPr>
        <w:ilvl w:val="2"/>
        <w:numId w:val="1"/>
      </w:numPr>
      <w:spacing w:after="240"/>
      <w:jc w:val="both"/>
      <w:outlineLvl w:val="2"/>
    </w:pPr>
    <w:rPr>
      <w:i/>
      <w:sz w:val="24"/>
    </w:rPr>
  </w:style>
  <w:style w:type="paragraph" w:styleId="Ttulo4">
    <w:name w:val="heading 4"/>
    <w:basedOn w:val="Normal"/>
    <w:next w:val="Text4"/>
    <w:qFormat/>
    <w:rsid w:val="00D6253F"/>
    <w:pPr>
      <w:keepNext/>
      <w:numPr>
        <w:ilvl w:val="3"/>
        <w:numId w:val="1"/>
      </w:numPr>
      <w:spacing w:after="240"/>
      <w:jc w:val="both"/>
      <w:outlineLvl w:val="3"/>
    </w:pPr>
    <w:rPr>
      <w:sz w:val="24"/>
    </w:rPr>
  </w:style>
  <w:style w:type="paragraph" w:styleId="Ttulo5">
    <w:name w:val="heading 5"/>
    <w:basedOn w:val="Normal"/>
    <w:next w:val="Normal"/>
    <w:qFormat/>
    <w:rsid w:val="00D6253F"/>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D6253F"/>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D6253F"/>
    <w:pPr>
      <w:numPr>
        <w:ilvl w:val="6"/>
        <w:numId w:val="1"/>
      </w:numPr>
      <w:spacing w:before="240" w:after="60"/>
      <w:jc w:val="both"/>
      <w:outlineLvl w:val="6"/>
    </w:pPr>
    <w:rPr>
      <w:rFonts w:ascii="Arial" w:hAnsi="Arial"/>
    </w:rPr>
  </w:style>
  <w:style w:type="paragraph" w:styleId="Ttulo8">
    <w:name w:val="heading 8"/>
    <w:basedOn w:val="Normal"/>
    <w:next w:val="Normal"/>
    <w:qFormat/>
    <w:rsid w:val="00D6253F"/>
    <w:pPr>
      <w:numPr>
        <w:ilvl w:val="7"/>
        <w:numId w:val="1"/>
      </w:numPr>
      <w:spacing w:before="240" w:after="60"/>
      <w:jc w:val="both"/>
      <w:outlineLvl w:val="7"/>
    </w:pPr>
    <w:rPr>
      <w:rFonts w:ascii="Arial" w:hAnsi="Arial"/>
      <w:i/>
    </w:rPr>
  </w:style>
  <w:style w:type="paragraph" w:styleId="Ttulo9">
    <w:name w:val="heading 9"/>
    <w:basedOn w:val="Normal"/>
    <w:next w:val="Normal"/>
    <w:qFormat/>
    <w:rsid w:val="00D6253F"/>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6253F"/>
    <w:pPr>
      <w:spacing w:after="240"/>
      <w:ind w:left="483"/>
      <w:jc w:val="both"/>
    </w:pPr>
    <w:rPr>
      <w:sz w:val="24"/>
    </w:rPr>
  </w:style>
  <w:style w:type="paragraph" w:customStyle="1" w:styleId="Text2">
    <w:name w:val="Text 2"/>
    <w:basedOn w:val="Normal"/>
    <w:rsid w:val="00D6253F"/>
    <w:pPr>
      <w:tabs>
        <w:tab w:val="left" w:pos="2161"/>
      </w:tabs>
      <w:spacing w:after="240"/>
      <w:ind w:left="1077"/>
      <w:jc w:val="both"/>
    </w:pPr>
    <w:rPr>
      <w:sz w:val="24"/>
    </w:rPr>
  </w:style>
  <w:style w:type="paragraph" w:customStyle="1" w:styleId="Text3">
    <w:name w:val="Text 3"/>
    <w:basedOn w:val="Normal"/>
    <w:rsid w:val="00D6253F"/>
    <w:pPr>
      <w:tabs>
        <w:tab w:val="left" w:pos="2302"/>
      </w:tabs>
      <w:spacing w:after="240"/>
      <w:ind w:left="1917"/>
      <w:jc w:val="both"/>
    </w:pPr>
    <w:rPr>
      <w:sz w:val="24"/>
    </w:rPr>
  </w:style>
  <w:style w:type="paragraph" w:customStyle="1" w:styleId="Text4">
    <w:name w:val="Text 4"/>
    <w:basedOn w:val="Normal"/>
    <w:rsid w:val="00D6253F"/>
    <w:pPr>
      <w:spacing w:after="240"/>
      <w:ind w:left="2880"/>
      <w:jc w:val="both"/>
    </w:pPr>
    <w:rPr>
      <w:sz w:val="24"/>
    </w:rPr>
  </w:style>
  <w:style w:type="paragraph" w:styleId="Ttulo">
    <w:name w:val="Title"/>
    <w:basedOn w:val="Normal"/>
    <w:qFormat/>
    <w:rsid w:val="00D6253F"/>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D6253F"/>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D6253F"/>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D6253F"/>
    <w:pPr>
      <w:jc w:val="both"/>
    </w:pPr>
    <w:rPr>
      <w:sz w:val="24"/>
    </w:rPr>
  </w:style>
  <w:style w:type="paragraph" w:styleId="Textonotapie">
    <w:name w:val="footnote text"/>
    <w:basedOn w:val="Normal"/>
    <w:semiHidden/>
    <w:rsid w:val="00D6253F"/>
    <w:pPr>
      <w:spacing w:after="240"/>
      <w:ind w:left="357" w:hanging="357"/>
      <w:jc w:val="both"/>
    </w:pPr>
  </w:style>
  <w:style w:type="character" w:styleId="Nmerodepgina">
    <w:name w:val="page number"/>
    <w:rsid w:val="00D6253F"/>
    <w:rPr>
      <w:rFonts w:cs="Times New Roman"/>
    </w:rPr>
  </w:style>
  <w:style w:type="paragraph" w:styleId="Encabezado">
    <w:name w:val="header"/>
    <w:basedOn w:val="Normal"/>
    <w:rsid w:val="00D6253F"/>
    <w:pPr>
      <w:tabs>
        <w:tab w:val="center" w:pos="4153"/>
        <w:tab w:val="right" w:pos="8306"/>
      </w:tabs>
      <w:spacing w:after="240"/>
      <w:jc w:val="both"/>
    </w:pPr>
    <w:rPr>
      <w:sz w:val="24"/>
    </w:rPr>
  </w:style>
  <w:style w:type="paragraph" w:styleId="Piedepgina">
    <w:name w:val="footer"/>
    <w:basedOn w:val="Normal"/>
    <w:rsid w:val="00D6253F"/>
    <w:pPr>
      <w:tabs>
        <w:tab w:val="center" w:pos="4153"/>
        <w:tab w:val="right" w:pos="8306"/>
      </w:tabs>
    </w:pPr>
  </w:style>
  <w:style w:type="paragraph" w:customStyle="1" w:styleId="Blockquote">
    <w:name w:val="Blockquote"/>
    <w:basedOn w:val="Normal"/>
    <w:rsid w:val="00D6253F"/>
    <w:pPr>
      <w:spacing w:before="100" w:after="100"/>
      <w:ind w:left="360" w:right="360"/>
    </w:pPr>
    <w:rPr>
      <w:snapToGrid/>
      <w:sz w:val="24"/>
      <w:lang w:val="fr-BE"/>
    </w:rPr>
  </w:style>
  <w:style w:type="character" w:styleId="nfasis">
    <w:name w:val="Emphasis"/>
    <w:qFormat/>
    <w:rsid w:val="00D6253F"/>
    <w:rPr>
      <w:rFonts w:cs="Times New Roman"/>
      <w:i/>
    </w:rPr>
  </w:style>
  <w:style w:type="character" w:styleId="Hipervnculo">
    <w:name w:val="Hyperlink"/>
    <w:rsid w:val="00D6253F"/>
    <w:rPr>
      <w:rFonts w:cs="Times New Roman"/>
      <w:color w:val="0000FF"/>
      <w:u w:val="single"/>
    </w:rPr>
  </w:style>
  <w:style w:type="character" w:styleId="Textoennegrita">
    <w:name w:val="Strong"/>
    <w:qFormat/>
    <w:rsid w:val="00D6253F"/>
    <w:rPr>
      <w:rFonts w:cs="Times New Roman"/>
      <w:b/>
    </w:rPr>
  </w:style>
  <w:style w:type="paragraph" w:customStyle="1" w:styleId="ZCom">
    <w:name w:val="Z_Com"/>
    <w:basedOn w:val="Normal"/>
    <w:next w:val="Normal"/>
    <w:rsid w:val="00D6253F"/>
    <w:pPr>
      <w:widowControl w:val="0"/>
      <w:ind w:right="85"/>
      <w:jc w:val="both"/>
    </w:pPr>
    <w:rPr>
      <w:rFonts w:ascii="Arial" w:hAnsi="Arial"/>
      <w:snapToGrid/>
      <w:sz w:val="24"/>
      <w:lang w:val="en-GB"/>
    </w:rPr>
  </w:style>
  <w:style w:type="paragraph" w:styleId="Mapadeldocumento">
    <w:name w:val="Document Map"/>
    <w:basedOn w:val="Normal"/>
    <w:semiHidden/>
    <w:rsid w:val="00D6253F"/>
    <w:pPr>
      <w:shd w:val="clear" w:color="auto" w:fill="000080"/>
    </w:pPr>
  </w:style>
  <w:style w:type="character" w:customStyle="1" w:styleId="tw4winMark">
    <w:name w:val="tw4winMark"/>
    <w:rsid w:val="00D6253F"/>
    <w:rPr>
      <w:rFonts w:ascii="Times New Roman" w:hAnsi="Times New Roman"/>
      <w:vanish/>
      <w:color w:val="800080"/>
      <w:sz w:val="24"/>
      <w:vertAlign w:val="subscript"/>
    </w:rPr>
  </w:style>
  <w:style w:type="character" w:customStyle="1" w:styleId="tw4winError">
    <w:name w:val="tw4winError"/>
    <w:rsid w:val="00D6253F"/>
    <w:rPr>
      <w:color w:val="00FF00"/>
      <w:sz w:val="40"/>
    </w:rPr>
  </w:style>
  <w:style w:type="character" w:customStyle="1" w:styleId="tw4winTerm">
    <w:name w:val="tw4winTerm"/>
    <w:rsid w:val="00D6253F"/>
    <w:rPr>
      <w:color w:val="0000FF"/>
    </w:rPr>
  </w:style>
  <w:style w:type="character" w:customStyle="1" w:styleId="tw4winPopup">
    <w:name w:val="tw4winPopup"/>
    <w:rsid w:val="00D6253F"/>
    <w:rPr>
      <w:noProof/>
      <w:color w:val="008000"/>
    </w:rPr>
  </w:style>
  <w:style w:type="character" w:customStyle="1" w:styleId="tw4winJump">
    <w:name w:val="tw4winJump"/>
    <w:rsid w:val="00D6253F"/>
    <w:rPr>
      <w:noProof/>
      <w:color w:val="008080"/>
    </w:rPr>
  </w:style>
  <w:style w:type="character" w:customStyle="1" w:styleId="tw4winExternal">
    <w:name w:val="tw4winExternal"/>
    <w:rsid w:val="00D6253F"/>
    <w:rPr>
      <w:noProof/>
      <w:color w:val="808080"/>
    </w:rPr>
  </w:style>
  <w:style w:type="character" w:customStyle="1" w:styleId="tw4winInternal">
    <w:name w:val="tw4winInternal"/>
    <w:rsid w:val="00D6253F"/>
    <w:rPr>
      <w:noProof/>
      <w:color w:val="FF0000"/>
    </w:rPr>
  </w:style>
  <w:style w:type="character" w:customStyle="1" w:styleId="DONOTTRANSLATE">
    <w:name w:val="DO_NOT_TRANSLATE"/>
    <w:rsid w:val="00D6253F"/>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1E1A9-AE86-43CD-9D8B-2B13ACAE33C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812117B1-0DEB-4500-9E54-C4E50A6F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2349</Words>
  <Characters>12716</Characters>
  <Application>Microsoft Office Word</Application>
  <DocSecurity>0</DocSecurity>
  <Lines>105</Lines>
  <Paragraphs>30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Maria Fernanda Rodriguez Heras</cp:lastModifiedBy>
  <cp:revision>2</cp:revision>
  <cp:lastPrinted>2015-09-16T12:07:00Z</cp:lastPrinted>
  <dcterms:created xsi:type="dcterms:W3CDTF">2015-09-16T12:08:00Z</dcterms:created>
  <dcterms:modified xsi:type="dcterms:W3CDTF">2015-09-16T12:08:00Z</dcterms:modified>
</cp:coreProperties>
</file>